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(附件六)</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113 年辦理教練專業進修課程時程表（暫定）</w:t>
      </w:r>
      <w:r w:rsidDel="00000000" w:rsidR="00000000" w:rsidRPr="00000000">
        <w:rPr>
          <w:rtl w:val="0"/>
        </w:rPr>
      </w:r>
    </w:p>
    <w:tbl>
      <w:tblPr>
        <w:tblStyle w:val="Table1"/>
        <w:tblW w:w="10149.0" w:type="dxa"/>
        <w:jc w:val="center"/>
        <w:tblLayout w:type="fixed"/>
        <w:tblLook w:val="0000"/>
      </w:tblPr>
      <w:tblGrid>
        <w:gridCol w:w="976"/>
        <w:gridCol w:w="4246"/>
        <w:gridCol w:w="3528"/>
        <w:gridCol w:w="1399"/>
        <w:tblGridChange w:id="0">
          <w:tblGrid>
            <w:gridCol w:w="976"/>
            <w:gridCol w:w="4246"/>
            <w:gridCol w:w="3528"/>
            <w:gridCol w:w="1399"/>
          </w:tblGrid>
        </w:tblGridChange>
      </w:tblGrid>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編號</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時間</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地點</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報名人數</w:t>
            </w:r>
            <w:r w:rsidDel="00000000" w:rsidR="00000000" w:rsidRPr="00000000">
              <w:rPr>
                <w:rtl w:val="0"/>
              </w:rPr>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5月 25日 星期六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國立體育大學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120</w:t>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4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6月 6日 星期六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台北市立大學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250</w:t>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4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9月28日 星期六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東海大學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150</w:t>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10月26日 星期六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國立成功大學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120</w:t>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 11 月 16日 星期六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高雄大學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150</w:t>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4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12月7日 星期六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台北市立大學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250</w:t>
            </w:r>
          </w:p>
        </w:tc>
      </w:tr>
      <w:tr>
        <w:trPr>
          <w:cantSplit w:val="0"/>
          <w:trHeight w:val="1018"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
              </w:tabs>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本表所列僅為暫定時程表，實際時程請以經中華民國體育運動總會備查各場專業進修課程實施計畫為主。</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720" w:top="720" w:left="720" w:right="720" w:header="851"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